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Store Opening and Closing SOP</w:t>
      </w:r>
    </w:p>
    <w:p>
      <w:pPr>
        <w:pStyle w:val="Small"/>
      </w:pPr>
      <w:r>
        <w:t xml:space="preserve">Standard Operating Procedure · Retail · Example from soptemplatekit.com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900"/>
        <w:gridCol w:w="3140"/>
        <w:gridCol w:w="1900"/>
        <w:gridCol w:w="3140"/>
      </w:tblGrid>
      <w:tr>
        <w:trPr>
          <w:tblHeader/>
        </w:trPr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31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Entry</w:t>
            </w:r>
          </w:p>
        </w:tc>
        <w:tc>
          <w:tcPr>
            <w:tcW w:w="19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Field</w:t>
            </w:r>
          </w:p>
        </w:tc>
        <w:tc>
          <w:tcPr>
            <w:tcW w:w="314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Entry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Document no.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RET-01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Version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1.0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Department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Retail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Effective date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[YYYY-MM-DD]</w:t>
            </w:r>
          </w:p>
        </w:tc>
      </w:tr>
      <w:tr>
        <w:tc>
          <w:tcPr>
            <w:tcW w:w="1900" w:type="dxa"/>
          </w:tcPr>
          <w:p>
            <w:pPr>
              <w:spacing w:after="0"/>
            </w:pPr>
            <w:r>
              <w:t xml:space="preserve">Owner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Store Manager</w:t>
            </w:r>
          </w:p>
        </w:tc>
        <w:tc>
          <w:tcPr>
            <w:tcW w:w="1900" w:type="dxa"/>
          </w:tcPr>
          <w:p>
            <w:pPr>
              <w:spacing w:after="0"/>
            </w:pPr>
            <w:r>
              <w:t xml:space="preserve">Next review</w:t>
            </w:r>
          </w:p>
        </w:tc>
        <w:tc>
          <w:tcPr>
            <w:tcW w:w="3140" w:type="dxa"/>
          </w:tcPr>
          <w:p>
            <w:pPr>
              <w:spacing w:after="0"/>
            </w:pPr>
            <w:r>
              <w:t xml:space="preserve">[YYYY-MM-DD]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1. Purpose</w:t>
      </w:r>
    </w:p>
    <w:p>
      <w:r>
        <w:t xml:space="preserve">Open on time with a counted till and a safe shop floor, and close with the cash secured, the building locked and the alarm set, every trading day.</w:t>
      </w:r>
    </w:p>
    <w:p>
      <w:pPr>
        <w:pStyle w:val="Heading1"/>
      </w:pPr>
      <w:r>
        <w:t xml:space="preserve">2. Scope</w:t>
      </w:r>
    </w:p>
    <w:p>
      <w:r>
        <w:t xml:space="preserve">Opening and closing at [store] on every trading day. Cash collection by the cash-in-transit company follows the banking procedure.</w:t>
      </w:r>
    </w:p>
    <w:p>
      <w:pPr>
        <w:pStyle w:val="Heading1"/>
      </w:pPr>
      <w:r>
        <w:t xml:space="preserve">3. Roles and responsibilities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7080"/>
      </w:tblGrid>
      <w:tr>
        <w:trPr>
          <w:tblHeader/>
        </w:trPr>
        <w:tc>
          <w:tcPr>
            <w:tcW w:w="30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Role</w:t>
            </w:r>
          </w:p>
        </w:tc>
        <w:tc>
          <w:tcPr>
            <w:tcW w:w="70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Responsibility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>Keyholder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Leads opening or closing, holds the keys and alarm code, signs the checklist.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>Second Team Member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Counts cash with the keyholder and countersigns.</w:t>
            </w:r>
          </w:p>
        </w:tc>
      </w:tr>
      <w:tr>
        <w:tc>
          <w:tcPr>
            <w:tcW w:w="3000" w:type="dxa"/>
          </w:tcPr>
          <w:p>
            <w:pPr>
              <w:spacing w:after="0"/>
            </w:pPr>
            <w:r>
              <w:t xml:space="preserve">Store Manager</w:t>
            </w:r>
          </w:p>
        </w:tc>
        <w:tc>
          <w:tcPr>
            <w:tcW w:w="7080" w:type="dxa"/>
          </w:tcPr>
          <w:p>
            <w:pPr>
              <w:spacing w:after="0"/>
            </w:pPr>
            <w:r>
              <w:t xml:space="preserve">Reviews the checklists and cash sheets each week and handles any shortfall.</w:t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4. Checklist</w:t>
      </w:r>
    </w:p>
    <w:p>
      <w:pPr>
        <w:pStyle w:val="Heading2"/>
      </w:pPr>
      <w:r>
        <w:t xml:space="preserve">Opening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700"/>
        <w:gridCol w:w="4580"/>
        <w:gridCol w:w="1800"/>
        <w:gridCol w:w="800"/>
        <w:gridCol w:w="1200"/>
      </w:tblGrid>
      <w:tr>
        <w:trPr>
          <w:tblHeader/>
        </w:trPr>
        <w:tc>
          <w:tcPr>
            <w:tcW w:w="17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When</w:t>
            </w:r>
          </w:p>
        </w:tc>
        <w:tc>
          <w:tcPr>
            <w:tcW w:w="45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Check</w:t>
            </w:r>
          </w:p>
        </w:tc>
        <w:tc>
          <w:tcPr>
            <w:tcW w:w="1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Who</w:t>
            </w:r>
          </w:p>
        </w:tc>
        <w:tc>
          <w:tcPr>
            <w:tcW w:w="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Done</w:t>
            </w:r>
          </w:p>
        </w:tc>
        <w:tc>
          <w:tcPr>
            <w:tcW w:w="1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Initials</w:t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30 min before opening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Two people arrive together. Look for signs of forced entry before unlocking; if you see any, do not go in: call the police and the Store Manager.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Keyholder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On entry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Disarm the alarm within the entry delay and lock the door behind you.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Keyholder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20 min before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Walk the floor: lights on, fire exits clear, no spills or trip hazards.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Second Team Member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15 min before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Count each till float in front of the second person and sign the float sheet. Report any difference over [$5] to the Store Manager before opening.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Keyholder and Second Team Member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10 min before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Log on to the card terminal, run its test and check receipt paper.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Second Team Member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Opening time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Unlock the doors and switch the open sign on.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Keyholder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2"/>
      </w:pPr>
      <w:r>
        <w:t xml:space="preserve">Closing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700"/>
        <w:gridCol w:w="4580"/>
        <w:gridCol w:w="1800"/>
        <w:gridCol w:w="800"/>
        <w:gridCol w:w="1200"/>
      </w:tblGrid>
      <w:tr>
        <w:trPr>
          <w:tblHeader/>
        </w:trPr>
        <w:tc>
          <w:tcPr>
            <w:tcW w:w="17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When</w:t>
            </w:r>
          </w:p>
        </w:tc>
        <w:tc>
          <w:tcPr>
            <w:tcW w:w="45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Check</w:t>
            </w:r>
          </w:p>
        </w:tc>
        <w:tc>
          <w:tcPr>
            <w:tcW w:w="1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Who</w:t>
            </w:r>
          </w:p>
        </w:tc>
        <w:tc>
          <w:tcPr>
            <w:tcW w:w="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Done</w:t>
            </w:r>
          </w:p>
        </w:tc>
        <w:tc>
          <w:tcPr>
            <w:tcW w:w="1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Initials</w:t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15 min before close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Announce closing to customers.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Second Team Member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Closing time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Lock the entrance after the last customer leaves; check fitting rooms, toilets and stockroom are empty.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Keyholder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After lock-up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Count each till with two people present; enter takings against the till report on the cash sheet and explain any difference over [$5].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Keyholder and Second Team Member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After count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Put takings and floats in the safe and lock it; leave till drawers open and empty.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Keyholder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Before leaving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Switch off equipment on the shutdown list; leave security lights on.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Second Team Member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1700" w:type="dxa"/>
          </w:tcPr>
          <w:p>
            <w:pPr>
              <w:spacing w:after="0"/>
            </w:pPr>
            <w:r>
              <w:t xml:space="preserve">Leaving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Set the alarm, lock up and leave together; confirm in [store log] that the store is secure.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Keyholder</w:t>
            </w:r>
          </w:p>
        </w:tc>
        <w:tc>
          <w:tcPr>
            <w:tcW w:w="800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0"/>
      </w:pPr>
      <w:r>
        <w:t xml:space="preserve"/>
      </w:r>
    </w:p>
    <w:p>
      <w:pPr>
        <w:pStyle w:val="Heading1"/>
      </w:pPr>
      <w:r>
        <w:t xml:space="preserve">5. Controls</w:t>
      </w:r>
    </w:p>
    <w:p>
      <w:r>
        <w:t xml:space="preserve">• Cash is always counted by two people, and both sign.</w:t>
      </w:r>
    </w:p>
    <w:p>
      <w:r>
        <w:t xml:space="preserve">• Each keyholder has their own alarm code; codes are never shared.</w:t>
      </w:r>
    </w:p>
    <w:p>
      <w:r>
        <w:t xml:space="preserve">• Cash is never left in a till overnight.</w:t>
      </w:r>
    </w:p>
    <w:p>
      <w:pPr>
        <w:pStyle w:val="Heading1"/>
      </w:pPr>
      <w:r>
        <w:t xml:space="preserve">6. Records</w:t>
      </w:r>
    </w:p>
    <w:p>
      <w:r>
        <w:t xml:space="preserve">• Opening and closing checklists: kept for [3] months.</w:t>
      </w:r>
    </w:p>
    <w:p>
      <w:r>
        <w:t xml:space="preserve">• Float sheets and cash sheets: kept under the company's accounting records schedule.</w:t>
      </w:r>
    </w:p>
    <w:p>
      <w:r>
        <w:t xml:space="preserve">• Alarm set and unset log: kept by the alarm company.</w:t>
      </w:r>
    </w:p>
    <w:p>
      <w:pPr>
        <w:pStyle w:val="Heading1"/>
      </w:pPr>
      <w:r>
        <w:t xml:space="preserve">7. Revision history</w:t>
      </w:r>
    </w:p>
    <w:tbl>
      <w:tblPr>
        <w:tblW w:w="10080" w:type="dxa"/>
        <w:tblBorders>
          <w:top w:val="single" w:sz="4" w:space="0" w:color="A0A0A0"/>
          <w:left w:val="single" w:sz="4" w:space="0" w:color="A0A0A0"/>
          <w:bottom w:val="single" w:sz="4" w:space="0" w:color="A0A0A0"/>
          <w:right w:val="single" w:sz="4" w:space="0" w:color="A0A0A0"/>
          <w:insideH w:val="single" w:sz="4" w:space="0" w:color="A0A0A0"/>
          <w:insideV w:val="single" w:sz="4" w:space="0" w:color="A0A0A0"/>
        </w:tblBorders>
        <w:tblLayout w:type="fixed"/>
        <w:tblCellMar>
          <w:left w:w="80" w:type="dxa"/>
          <w:right w:w="80" w:type="dxa"/>
        </w:tblCellMar>
      </w:tblPr>
      <w:tblGrid>
        <w:gridCol w:w="1200"/>
        <w:gridCol w:w="1800"/>
        <w:gridCol w:w="4580"/>
        <w:gridCol w:w="2500"/>
      </w:tblGrid>
      <w:tr>
        <w:trPr>
          <w:tblHeader/>
        </w:trPr>
        <w:tc>
          <w:tcPr>
            <w:tcW w:w="12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Version</w:t>
            </w:r>
          </w:p>
        </w:tc>
        <w:tc>
          <w:tcPr>
            <w:tcW w:w="18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Date</w:t>
            </w:r>
          </w:p>
        </w:tc>
        <w:tc>
          <w:tcPr>
            <w:tcW w:w="458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Change</w:t>
            </w:r>
          </w:p>
        </w:tc>
        <w:tc>
          <w:tcPr>
            <w:tcW w:w="2500" w:type="dxa"/>
            <w:shd w:val="clear" w:color="auto" w:fill="E2E8F0"/>
          </w:tcPr>
          <w:p>
            <w:pPr>
              <w:spacing w:after="0"/>
            </w:pPr>
            <w:r>
              <w:rPr>
                <w:b/>
              </w:rPr>
              <w:t xml:space="preserve">Approved by</w:t>
            </w:r>
          </w:p>
        </w:tc>
      </w:tr>
      <w:tr>
        <w:tc>
          <w:tcPr>
            <w:tcW w:w="1200" w:type="dxa"/>
          </w:tcPr>
          <w:p>
            <w:pPr>
              <w:spacing w:after="0"/>
            </w:pPr>
            <w:r>
              <w:t xml:space="preserve">1.0</w:t>
            </w:r>
          </w:p>
        </w:tc>
        <w:tc>
          <w:tcPr>
            <w:tcW w:w="1800" w:type="dxa"/>
          </w:tcPr>
          <w:p>
            <w:pPr>
              <w:spacing w:after="0"/>
            </w:pPr>
            <w:r>
              <w:t xml:space="preserve">[YYYY-MM-DD]</w:t>
            </w:r>
          </w:p>
        </w:tc>
        <w:tc>
          <w:tcPr>
            <w:tcW w:w="4580" w:type="dxa"/>
          </w:tcPr>
          <w:p>
            <w:pPr>
              <w:spacing w:after="0"/>
            </w:pPr>
            <w:r>
              <w:t xml:space="preserve">First issue</w:t>
            </w:r>
          </w:p>
        </w:tc>
        <w:tc>
          <w:tcPr>
            <w:tcW w:w="2500" w:type="dxa"/>
          </w:tcPr>
          <w:p>
            <w:pPr>
              <w:spacing w:after="0"/>
            </w:pPr>
            <w:r>
              <w:t xml:space="preserve">[Name, role]</w:t>
            </w:r>
          </w:p>
        </w:tc>
      </w:tr>
    </w:tbl>
    <w:p>
      <w:pPr>
        <w:spacing w:after="0"/>
      </w:pPr>
      <w:r>
        <w:t xml:space="preserve"/>
      </w:r>
    </w:p>
    <w:p>
      <w:pPr>
        <w:pStyle w:val="Small"/>
      </w:pPr>
      <w:r>
        <w:t xml:space="preserve">Worked example from soptemplatekit.com. Change the bracketed values to fit your organisation.</w:t>
      </w:r>
    </w:p>
    <w:sectPr>
      <w:pgSz w:w="12240" w:h="15840"/>
      <w:pgMar w:top="1080" w:right="1080" w:bottom="1080" w:left="108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1"/>
        <w:szCs w:val="21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6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00" w:after="80"/>
      <w:outlineLvl w:val="1"/>
    </w:pPr>
    <w:rPr>
      <w:b/>
      <w:sz w:val="24"/>
      <w:szCs w:val="24"/>
    </w:rPr>
  </w:style>
  <w:style w:type="paragraph" w:styleId="Small">
    <w:name w:val="Small"/>
    <w:basedOn w:val="Normal"/>
    <w:qFormat/>
    <w:rPr>
      <w:color w:val="555555"/>
      <w:sz w:val="17"/>
      <w:szCs w:val="17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Store Opening and Closing SOP (example)</dc:title>
  <dc:creator>SOP Template Kit (soptemplatekit.com)</dc:creator>
  <dcterms:created xsi:type="dcterms:W3CDTF">2026-09-28T12:00:00Z</dcterms:created>
</cp:coreProperties>
</file>